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43001-477/2020</w:t>
            </w:r>
            <w:r w:rsidR="00281CE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F1BE7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F1BE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2D79CC"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2431-20-001797/0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D79C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kolesarske poti ob R1-230/1415 Križevci (0+000 do km 0+655) in ob R2-439/1302 Bratonci-Križevci (6+950 do km 9+484)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81CE9" w:rsidRPr="00281CE9" w:rsidRDefault="00281CE9" w:rsidP="00281CE9">
      <w:pPr>
        <w:pStyle w:val="BodyText2"/>
        <w:widowControl w:val="0"/>
        <w:spacing w:line="254" w:lineRule="atLeast"/>
        <w:jc w:val="left"/>
        <w:rPr>
          <w:rFonts w:cs="Arial"/>
          <w:b/>
          <w:color w:val="333333"/>
          <w:sz w:val="22"/>
          <w:szCs w:val="22"/>
        </w:rPr>
      </w:pPr>
      <w:r w:rsidRPr="00281CE9">
        <w:rPr>
          <w:rFonts w:cs="Arial"/>
          <w:b/>
          <w:color w:val="333333"/>
          <w:sz w:val="22"/>
          <w:szCs w:val="22"/>
        </w:rPr>
        <w:t>JN007759/2020-W01 - D-001/21; Izdelava IZP in PZI kolesarske poti ob R1-230/1415 Križevci (0+000 do km 0+655) in ob R2-439/1302 Bratonci-Križevci (6+950 do km 9+484), datum objave: 14.12.2020</w:t>
      </w:r>
    </w:p>
    <w:p w:rsidR="00281CE9" w:rsidRPr="00281CE9" w:rsidRDefault="00CF1BE7" w:rsidP="00281CE9">
      <w:pPr>
        <w:pBdr>
          <w:bottom w:val="single" w:sz="6" w:space="8" w:color="DDDDDD"/>
        </w:pBdr>
        <w:shd w:val="clear" w:color="auto" w:fill="FFFFFF"/>
        <w:outlineLvl w:val="4"/>
        <w:rPr>
          <w:rFonts w:ascii="Arial" w:hAnsi="Arial" w:cs="Arial"/>
          <w:b/>
          <w:bCs/>
          <w:color w:val="333333"/>
          <w:sz w:val="22"/>
          <w:szCs w:val="22"/>
          <w:lang w:eastAsia="sl-SI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Datum prejema: 06</w:t>
      </w:r>
      <w:r w:rsidR="00A6708D"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.01.2021   1</w:t>
      </w:r>
      <w:r w:rsidR="00D60273"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3:5</w:t>
      </w:r>
      <w:r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0</w:t>
      </w:r>
      <w:r w:rsidR="00281CE9" w:rsidRPr="00281CE9"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 xml:space="preserve"> </w:t>
      </w:r>
    </w:p>
    <w:p w:rsidR="00281CE9" w:rsidRPr="00281CE9" w:rsidRDefault="00281CE9" w:rsidP="00281CE9">
      <w:pPr>
        <w:pStyle w:val="BodyText2"/>
        <w:widowControl w:val="0"/>
        <w:spacing w:line="254" w:lineRule="atLeast"/>
        <w:jc w:val="left"/>
        <w:rPr>
          <w:rFonts w:cs="Arial"/>
          <w:b/>
          <w:sz w:val="22"/>
          <w:szCs w:val="22"/>
        </w:rPr>
      </w:pPr>
    </w:p>
    <w:p w:rsidR="00CF1BE7" w:rsidRPr="00CF1BE7" w:rsidRDefault="00CF1BE7" w:rsidP="00CF1BE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F1BE7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CF1BE7">
        <w:rPr>
          <w:rFonts w:ascii="Tahoma" w:hAnsi="Tahoma" w:cs="Tahoma"/>
          <w:color w:val="333333"/>
          <w:sz w:val="22"/>
          <w:szCs w:val="22"/>
        </w:rPr>
        <w:br/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V navodilih za </w:t>
      </w:r>
      <w:proofErr w:type="spellStart"/>
      <w:r w:rsidRPr="00CF1BE7">
        <w:rPr>
          <w:rFonts w:ascii="Tahoma" w:hAnsi="Tahoma" w:cs="Tahoma"/>
          <w:color w:val="333333"/>
          <w:sz w:val="22"/>
          <w:szCs w:val="22"/>
        </w:rPr>
        <w:t>pipravo</w:t>
      </w:r>
      <w:proofErr w:type="spellEnd"/>
      <w:r w:rsidRPr="00CF1BE7">
        <w:rPr>
          <w:rFonts w:ascii="Tahoma" w:hAnsi="Tahoma" w:cs="Tahoma"/>
          <w:color w:val="333333"/>
          <w:sz w:val="22"/>
          <w:szCs w:val="22"/>
        </w:rPr>
        <w:t xml:space="preserve"> ponudbe v poglavju 3.1.3 Strokovna sposobnost navajate, da mora vodja projekta izkazovati naslednje reference: </w:t>
      </w:r>
      <w:r w:rsidRPr="00CF1BE7">
        <w:rPr>
          <w:rFonts w:ascii="Tahoma" w:hAnsi="Tahoma" w:cs="Tahoma"/>
          <w:color w:val="333333"/>
          <w:sz w:val="22"/>
          <w:szCs w:val="22"/>
        </w:rPr>
        <w:br/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v zadnjih desetih letih pred rokom za oddajo ponudb je bil: </w:t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- vodja projekta in/ali pooblaščeni inženir (odgovorni projektant) za načrt gradbenih konstrukcij vsaj enega projekta DGD (PGD) in/ali PZI novogradnje, ali rekonstrukcije kolesarske poti/ kolesarske steze na državni ali lokalni cesti dolžine vsaj 500 m, </w:t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- vodja projekta in/ali pooblaščeni inženir (odgovorni projektant) za načrt gradbenih konstrukcij vsaj enega projekta DGD (PGD) in/ali PZI novogradnje, rekonstrukcije ali ureditve križišča na državni ali lokalni cesti </w:t>
      </w:r>
      <w:r w:rsidRPr="00CF1BE7">
        <w:rPr>
          <w:rFonts w:ascii="Tahoma" w:hAnsi="Tahoma" w:cs="Tahoma"/>
          <w:color w:val="333333"/>
          <w:sz w:val="22"/>
          <w:szCs w:val="22"/>
        </w:rPr>
        <w:br/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Za pooblaščenega inženirja pa: </w:t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- v zadnjih desetih letih pred rokom za oddajo ponudb je kot pooblaščeni inženir (odgovorni projektant) izdelal vsaj en načrt DGD (PGD) in/ali PZI novogradnje ali rekonstrukcije kolesarske poti/ kolesarske steze dolžine vsaj 500 m. </w:t>
      </w:r>
      <w:r w:rsidRPr="00CF1BE7">
        <w:rPr>
          <w:rFonts w:ascii="Tahoma" w:hAnsi="Tahoma" w:cs="Tahoma"/>
          <w:color w:val="333333"/>
          <w:sz w:val="22"/>
          <w:szCs w:val="22"/>
        </w:rPr>
        <w:br/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Potem pa v obrazcih Podatki o kadrovskih zmogljivosti pod opombami navajate: </w:t>
      </w:r>
      <w:r w:rsidRPr="00CF1BE7">
        <w:rPr>
          <w:rFonts w:ascii="Tahoma" w:hAnsi="Tahoma" w:cs="Tahoma"/>
          <w:color w:val="333333"/>
          <w:sz w:val="22"/>
          <w:szCs w:val="22"/>
        </w:rPr>
        <w:br/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**...Za reference se ne štejejo projekti katerih obseg ukrepov na javni cesti se nanašajo na obnovitev, preplastitev ali modernizacijo, novelirani projekti, dopolnjeni projekti, kakor tudi ne projekti v katerih je obseg ureditve ali rekonstrukcije ceste omejen le na pločnike in/ali kolesarske steze ter avtobusna postajališča. </w:t>
      </w:r>
      <w:r w:rsidRPr="00CF1BE7">
        <w:rPr>
          <w:rFonts w:ascii="Tahoma" w:hAnsi="Tahoma" w:cs="Tahoma"/>
          <w:color w:val="333333"/>
          <w:sz w:val="22"/>
          <w:szCs w:val="22"/>
        </w:rPr>
        <w:br/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Opomba iz obrazca je kontradiktorna oz. v nasprotju z zahtevami iz navodil, saj se nanaša na ureditve ceste pri čemer pa se reference in projekt, ki ga razpisujete dejansko nanašajo na </w:t>
      </w:r>
      <w:r w:rsidRPr="00CF1BE7">
        <w:rPr>
          <w:rFonts w:ascii="Tahoma" w:hAnsi="Tahoma" w:cs="Tahoma"/>
          <w:color w:val="333333"/>
          <w:sz w:val="22"/>
          <w:szCs w:val="22"/>
        </w:rPr>
        <w:lastRenderedPageBreak/>
        <w:t xml:space="preserve">kolesarske poti/steze. Ali to pomeni, da referenca za projekta kolesarske steze/poti, ki ni vključeval še rekonstrukcijo celotne ceste ni primeren? Ali je to skladno z razpisanimi deli, saj rekonstrukcija državne ceste ni del projekta? </w:t>
      </w:r>
      <w:r w:rsidRPr="00CF1BE7">
        <w:rPr>
          <w:rFonts w:ascii="Tahoma" w:hAnsi="Tahoma" w:cs="Tahoma"/>
          <w:color w:val="333333"/>
          <w:sz w:val="22"/>
          <w:szCs w:val="22"/>
        </w:rPr>
        <w:br/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Glede na navedeno vas pozivamo, da omenjeno opombo izločite iz </w:t>
      </w:r>
      <w:proofErr w:type="spellStart"/>
      <w:r w:rsidRPr="00CF1BE7">
        <w:rPr>
          <w:rFonts w:ascii="Tahoma" w:hAnsi="Tahoma" w:cs="Tahoma"/>
          <w:color w:val="333333"/>
          <w:sz w:val="22"/>
          <w:szCs w:val="22"/>
        </w:rPr>
        <w:t>obracev</w:t>
      </w:r>
      <w:proofErr w:type="spellEnd"/>
      <w:r w:rsidRPr="00CF1BE7">
        <w:rPr>
          <w:rFonts w:ascii="Tahoma" w:hAnsi="Tahoma" w:cs="Tahoma"/>
          <w:color w:val="333333"/>
          <w:sz w:val="22"/>
          <w:szCs w:val="22"/>
        </w:rPr>
        <w:t xml:space="preserve">. </w:t>
      </w:r>
      <w:r w:rsidRPr="00CF1BE7">
        <w:rPr>
          <w:rFonts w:ascii="Tahoma" w:hAnsi="Tahoma" w:cs="Tahoma"/>
          <w:color w:val="333333"/>
          <w:sz w:val="22"/>
          <w:szCs w:val="22"/>
        </w:rPr>
        <w:br/>
      </w:r>
      <w:r w:rsidRPr="00CF1BE7">
        <w:rPr>
          <w:rFonts w:ascii="Tahoma" w:hAnsi="Tahoma" w:cs="Tahoma"/>
          <w:color w:val="333333"/>
          <w:sz w:val="22"/>
          <w:szCs w:val="22"/>
        </w:rPr>
        <w:br/>
        <w:t xml:space="preserve">Hvala za razumevanje in lep pozdrav. </w:t>
      </w:r>
    </w:p>
    <w:p w:rsidR="00CF1BE7" w:rsidRDefault="00CF1BE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F1BE7" w:rsidRDefault="00CF1BE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43340" w:rsidRDefault="00143340" w:rsidP="00143340">
      <w:pPr>
        <w:pStyle w:val="BodyText2"/>
        <w:ind w:left="360"/>
        <w:rPr>
          <w:rFonts w:cs="Arial"/>
        </w:rPr>
      </w:pPr>
      <w:r>
        <w:rPr>
          <w:sz w:val="22"/>
        </w:rPr>
        <w:t>Naročnik spreminja tekst Opombe v vseh obrazcih »</w:t>
      </w:r>
      <w:r w:rsidRPr="00E749AD">
        <w:rPr>
          <w:rFonts w:cs="Arial"/>
        </w:rPr>
        <w:t>PODATKI O KADROVSKIH ZMOGLJIVOSTIH – vodja projekta</w:t>
      </w:r>
      <w:r>
        <w:rPr>
          <w:rFonts w:cs="Arial"/>
        </w:rPr>
        <w:t>« in »</w:t>
      </w:r>
      <w:r w:rsidRPr="00E749AD">
        <w:rPr>
          <w:rFonts w:cs="Arial"/>
        </w:rPr>
        <w:t xml:space="preserve">PODATKI O KADROVSKIH ZMOGLJIVOSTIH – Pooblaščeni inženir naveden pod </w:t>
      </w:r>
      <w:proofErr w:type="spellStart"/>
      <w:r w:rsidRPr="00E749AD">
        <w:rPr>
          <w:rFonts w:cs="Arial"/>
        </w:rPr>
        <w:t>zap</w:t>
      </w:r>
      <w:proofErr w:type="spellEnd"/>
      <w:r w:rsidRPr="00E749AD">
        <w:rPr>
          <w:rFonts w:cs="Arial"/>
        </w:rPr>
        <w:t>. št. 1 iz specifikacije naročila /priloga I</w:t>
      </w:r>
      <w:r>
        <w:rPr>
          <w:rFonts w:cs="Arial"/>
        </w:rPr>
        <w:t>« tako, da opomba glasi:</w:t>
      </w:r>
    </w:p>
    <w:p w:rsidR="00143340" w:rsidRDefault="00143340" w:rsidP="00143340">
      <w:pPr>
        <w:pStyle w:val="BodyText2"/>
        <w:ind w:left="360"/>
        <w:rPr>
          <w:rFonts w:cs="Arial"/>
        </w:rPr>
      </w:pPr>
    </w:p>
    <w:p w:rsidR="00143340" w:rsidRPr="00143340" w:rsidRDefault="00143340" w:rsidP="00143340">
      <w:pPr>
        <w:pStyle w:val="ListParagraph"/>
        <w:ind w:left="360"/>
        <w:rPr>
          <w:rFonts w:cs="Arial"/>
          <w:i/>
          <w:iCs/>
          <w:sz w:val="16"/>
          <w:szCs w:val="16"/>
        </w:rPr>
      </w:pPr>
      <w:r w:rsidRPr="00143340">
        <w:rPr>
          <w:rFonts w:cs="Arial"/>
          <w:i/>
          <w:iCs/>
          <w:sz w:val="16"/>
          <w:szCs w:val="16"/>
        </w:rPr>
        <w:t xml:space="preserve">Opomba: </w:t>
      </w:r>
    </w:p>
    <w:p w:rsidR="00143340" w:rsidRPr="00E749AD" w:rsidRDefault="00143340" w:rsidP="00143340">
      <w:pPr>
        <w:pStyle w:val="BodyText2"/>
        <w:tabs>
          <w:tab w:val="left" w:pos="2268"/>
        </w:tabs>
        <w:spacing w:before="60"/>
        <w:ind w:left="360"/>
        <w:rPr>
          <w:rFonts w:cs="Arial"/>
          <w:i/>
          <w:iCs/>
          <w:sz w:val="16"/>
          <w:szCs w:val="16"/>
        </w:rPr>
      </w:pPr>
      <w:r w:rsidRPr="00E749AD">
        <w:rPr>
          <w:rFonts w:cs="Arial"/>
          <w:i/>
          <w:iCs/>
          <w:sz w:val="16"/>
          <w:szCs w:val="16"/>
        </w:rPr>
        <w:t xml:space="preserve">**pod datum je navesti datum (mesec, leto), ki je v skladu s Pravilnikom o projektiranju naveden na naslovni strani referenčnega dela. Veljajo le reference za zaključena dela, to pomeni zaključene projekte po reviziji, recenziji ali strokovnem pogledu naročnika. Za reference se ne štejejo </w:t>
      </w:r>
      <w:proofErr w:type="spellStart"/>
      <w:r>
        <w:rPr>
          <w:rFonts w:cs="Arial"/>
          <w:i/>
          <w:iCs/>
          <w:sz w:val="16"/>
          <w:szCs w:val="16"/>
        </w:rPr>
        <w:t>novelacije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r w:rsidRPr="00E749AD">
        <w:rPr>
          <w:rFonts w:cs="Arial"/>
          <w:i/>
          <w:iCs/>
          <w:sz w:val="16"/>
          <w:szCs w:val="16"/>
        </w:rPr>
        <w:t>dopoln</w:t>
      </w:r>
      <w:r>
        <w:rPr>
          <w:rFonts w:cs="Arial"/>
          <w:i/>
          <w:iCs/>
          <w:sz w:val="16"/>
          <w:szCs w:val="16"/>
        </w:rPr>
        <w:t xml:space="preserve">itve projektov. </w:t>
      </w:r>
      <w:r w:rsidRPr="00E749AD">
        <w:rPr>
          <w:rFonts w:cs="Arial"/>
          <w:i/>
          <w:iCs/>
          <w:sz w:val="16"/>
          <w:szCs w:val="16"/>
        </w:rPr>
        <w:t>Reference, ki se hkrati nanašajo na izdelavo (PGD) DGD in PZI, se štejejo le kot ena referenca.</w:t>
      </w:r>
    </w:p>
    <w:p w:rsidR="00143340" w:rsidRPr="00E749AD" w:rsidRDefault="00143340" w:rsidP="00143340">
      <w:pPr>
        <w:pStyle w:val="BodyText2"/>
        <w:ind w:left="360"/>
        <w:rPr>
          <w:rFonts w:cs="Arial"/>
        </w:rPr>
      </w:pPr>
    </w:p>
    <w:p w:rsidR="00143340" w:rsidRPr="00143340" w:rsidRDefault="00143340" w:rsidP="00143340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143340">
        <w:rPr>
          <w:sz w:val="22"/>
        </w:rPr>
        <w:t>Naročnik je objavil spremembo Navodil za pripravo ponudbe.</w:t>
      </w:r>
    </w:p>
    <w:p w:rsidR="00E813F4" w:rsidRPr="00A9293C" w:rsidRDefault="00E813F4" w:rsidP="00143340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Default="00556816">
      <w:pPr>
        <w:rPr>
          <w:sz w:val="22"/>
        </w:rPr>
      </w:pPr>
    </w:p>
    <w:p w:rsidR="00281CE9" w:rsidRDefault="00281CE9">
      <w:pPr>
        <w:rPr>
          <w:sz w:val="22"/>
        </w:rPr>
      </w:pPr>
    </w:p>
    <w:p w:rsidR="00281CE9" w:rsidRPr="00637BE6" w:rsidRDefault="00281CE9">
      <w:pPr>
        <w:rPr>
          <w:sz w:val="22"/>
        </w:rPr>
      </w:pPr>
    </w:p>
    <w:sectPr w:rsidR="00281CE9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CC" w:rsidRDefault="002D79CC">
      <w:r>
        <w:separator/>
      </w:r>
    </w:p>
  </w:endnote>
  <w:endnote w:type="continuationSeparator" w:id="0">
    <w:p w:rsidR="002D79CC" w:rsidRDefault="002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4334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43340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79CC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9CC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9CC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CC" w:rsidRDefault="002D79CC">
      <w:r>
        <w:separator/>
      </w:r>
    </w:p>
  </w:footnote>
  <w:footnote w:type="continuationSeparator" w:id="0">
    <w:p w:rsidR="002D79CC" w:rsidRDefault="002D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79C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CC"/>
    <w:rsid w:val="000646A9"/>
    <w:rsid w:val="00143340"/>
    <w:rsid w:val="001836BB"/>
    <w:rsid w:val="00216549"/>
    <w:rsid w:val="002507C2"/>
    <w:rsid w:val="00281CE9"/>
    <w:rsid w:val="00290551"/>
    <w:rsid w:val="002D79CC"/>
    <w:rsid w:val="003133A6"/>
    <w:rsid w:val="003560E2"/>
    <w:rsid w:val="003579C0"/>
    <w:rsid w:val="00424A5A"/>
    <w:rsid w:val="0044323F"/>
    <w:rsid w:val="004565A8"/>
    <w:rsid w:val="004B34B5"/>
    <w:rsid w:val="004C0569"/>
    <w:rsid w:val="00556816"/>
    <w:rsid w:val="00634B0D"/>
    <w:rsid w:val="00637BE6"/>
    <w:rsid w:val="007D26CB"/>
    <w:rsid w:val="009B1FD9"/>
    <w:rsid w:val="00A05C73"/>
    <w:rsid w:val="00A17575"/>
    <w:rsid w:val="00A6708D"/>
    <w:rsid w:val="00AD3747"/>
    <w:rsid w:val="00CF1BE7"/>
    <w:rsid w:val="00D60273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C55663"/>
  <w15:chartTrackingRefBased/>
  <w15:docId w15:val="{1499BE75-6E9C-44EB-8C8D-2B37FBB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281CE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81CE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14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73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3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3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2</Pages>
  <Words>449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2021-01-06T13:29:00Z</dcterms:created>
  <dcterms:modified xsi:type="dcterms:W3CDTF">2021-01-12T13:32:00Z</dcterms:modified>
</cp:coreProperties>
</file>